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DATA PROCESSING AGREEMENT</w:t>
      </w:r>
    </w:p>
    <w:p/>
    <w:p>
      <w:r>
        <w:rPr>
          <w:b/>
          <w:sz w:val="20"/>
        </w:rPr>
        <w:t>This Data Processing Agreement (the "Agreement") is entered into by and between:</w:t>
      </w:r>
    </w:p>
    <w:p>
      <w:r>
        <w:rPr>
          <w:b/>
          <w:sz w:val="20"/>
        </w:rPr>
        <w:t>Data Controller:</w:t>
      </w:r>
    </w:p>
    <w:p>
      <w:r>
        <w:rPr>
          <w:b w:val="0"/>
          <w:sz w:val="20"/>
        </w:rPr>
        <w:t>Name: ____________________________________________________________</w:t>
      </w:r>
    </w:p>
    <w:p>
      <w:r>
        <w:rPr>
          <w:b w:val="0"/>
          <w:sz w:val="20"/>
        </w:rPr>
        <w:t>Registered Address: _______________________________________________</w:t>
      </w:r>
    </w:p>
    <w:p>
      <w:r>
        <w:rPr>
          <w:b w:val="0"/>
          <w:sz w:val="20"/>
        </w:rPr>
        <w:t>Contact Person: _________________________________________________</w:t>
      </w:r>
    </w:p>
    <w:p>
      <w:r>
        <w:rPr>
          <w:b w:val="0"/>
          <w:sz w:val="20"/>
        </w:rPr>
        <w:t>Email: ___________________________________________________________</w:t>
      </w:r>
    </w:p>
    <w:p/>
    <w:p>
      <w:r>
        <w:rPr>
          <w:b/>
          <w:sz w:val="20"/>
        </w:rPr>
        <w:t>Data Processor:</w:t>
      </w:r>
    </w:p>
    <w:p>
      <w:r>
        <w:rPr>
          <w:b w:val="0"/>
          <w:sz w:val="20"/>
        </w:rPr>
        <w:t>Name: ____________________________________________________________</w:t>
      </w:r>
    </w:p>
    <w:p>
      <w:r>
        <w:rPr>
          <w:b w:val="0"/>
          <w:sz w:val="20"/>
        </w:rPr>
        <w:t>Registered Address: _______________________________________________</w:t>
      </w:r>
    </w:p>
    <w:p>
      <w:r>
        <w:rPr>
          <w:b w:val="0"/>
          <w:sz w:val="20"/>
        </w:rPr>
        <w:t>Contact Person: _________________________________________________</w:t>
      </w:r>
    </w:p>
    <w:p>
      <w:r>
        <w:rPr>
          <w:b w:val="0"/>
          <w:sz w:val="20"/>
        </w:rPr>
        <w:t>Email: ___________________________________________________________</w:t>
      </w:r>
    </w:p>
    <w:p/>
    <w:p/>
    <w:p>
      <w:r>
        <w:rPr>
          <w:b/>
          <w:sz w:val="20"/>
        </w:rPr>
        <w:t>WHEREAS:</w:t>
      </w:r>
    </w:p>
    <w:p>
      <w:r>
        <w:rPr>
          <w:b w:val="0"/>
          <w:sz w:val="20"/>
        </w:rPr>
        <w:t>A. The Controller determines the purposes and means of processing personal data.</w:t>
      </w:r>
    </w:p>
    <w:p>
      <w:r>
        <w:rPr>
          <w:b w:val="0"/>
          <w:sz w:val="20"/>
        </w:rPr>
        <w:t>B. The Processor processes personal data on behalf of the Controller in accordance with the Controller’s instructions.</w:t>
      </w:r>
    </w:p>
    <w:p>
      <w:r>
        <w:rPr>
          <w:b w:val="0"/>
          <w:sz w:val="20"/>
        </w:rPr>
        <w:t>C. Both parties wish to set out the terms and conditions governing the processing of personal data pursuant to the UK Data Protection Legislation.</w:t>
      </w:r>
    </w:p>
    <w:p/>
    <w:p/>
    <w:p>
      <w:r>
        <w:rPr>
          <w:b/>
          <w:sz w:val="20"/>
        </w:rPr>
        <w:t>1. Definitions</w:t>
      </w:r>
    </w:p>
    <w:p>
      <w:r>
        <w:rPr>
          <w:b w:val="0"/>
          <w:sz w:val="20"/>
        </w:rPr>
        <w:t>1.1 “Data Protection Legislation” means the UK General Data Protection Regulation (UK GDPR), the Data Protection Act 2018 and any other applicable data protection laws and regulations.</w:t>
      </w:r>
    </w:p>
    <w:p>
      <w:r>
        <w:rPr>
          <w:b w:val="0"/>
          <w:sz w:val="20"/>
        </w:rPr>
        <w:t>1.2 “Personal Data” means any information relating to an identified or identifiable natural person as defined in the Data Protection Legislation.</w:t>
      </w:r>
    </w:p>
    <w:p>
      <w:r>
        <w:rPr>
          <w:b w:val="0"/>
          <w:sz w:val="20"/>
        </w:rPr>
        <w:t>1.3 “Processing” shall have the meaning ascribed to it in the Data Protection Legislation.</w:t>
      </w:r>
    </w:p>
    <w:p>
      <w:r>
        <w:rPr>
          <w:b w:val="0"/>
          <w:sz w:val="20"/>
        </w:rPr>
        <w:t>1.4 “Sub-processor” means any processor engaged by the Processor to process Personal Data on behalf of the Controller.</w:t>
      </w:r>
    </w:p>
    <w:p/>
    <w:p>
      <w:r>
        <w:rPr>
          <w:b/>
          <w:sz w:val="20"/>
        </w:rPr>
        <w:t>2. Subject Matter and Duration of Processing</w:t>
      </w:r>
    </w:p>
    <w:p>
      <w:r>
        <w:rPr>
          <w:b w:val="0"/>
          <w:sz w:val="20"/>
        </w:rPr>
        <w:t>2.1 The Processor shall process Personal Data on behalf of the Controller for the purposes set out in the underlying service agreement (the "Principal Agreement").</w:t>
      </w:r>
    </w:p>
    <w:p>
      <w:r>
        <w:rPr>
          <w:b w:val="0"/>
          <w:sz w:val="20"/>
        </w:rPr>
        <w:t>2.2 This Agreement shall commence on the effective date of the Principal Agreement and shall remain in force for the duration of the processing activities.</w:t>
      </w:r>
    </w:p>
    <w:p/>
    <w:p>
      <w:r>
        <w:rPr>
          <w:b/>
          <w:sz w:val="20"/>
        </w:rPr>
        <w:t>3. Nature and Purpose of Processing</w:t>
      </w:r>
    </w:p>
    <w:p>
      <w:r>
        <w:rPr>
          <w:b w:val="0"/>
          <w:sz w:val="20"/>
        </w:rPr>
        <w:t>3.1 The nature of the processing is described in the Principal Agreement.</w:t>
      </w:r>
    </w:p>
    <w:p>
      <w:r>
        <w:rPr>
          <w:b w:val="0"/>
          <w:sz w:val="20"/>
        </w:rPr>
        <w:t>3.2 The purpose of the processing is to provide the services agreed under the Principal Agreement.</w:t>
      </w:r>
    </w:p>
    <w:p/>
    <w:p>
      <w:r>
        <w:rPr>
          <w:b/>
          <w:sz w:val="20"/>
        </w:rPr>
        <w:t>4. Types of Personal Data and Categories of Data Subjects</w:t>
      </w:r>
    </w:p>
    <w:p>
      <w:r>
        <w:rPr>
          <w:b w:val="0"/>
          <w:sz w:val="20"/>
        </w:rPr>
        <w:t>4.1 Types of Personal Data: ______________________________________________</w:t>
      </w:r>
    </w:p>
    <w:p>
      <w:r>
        <w:rPr>
          <w:b w:val="0"/>
          <w:sz w:val="20"/>
        </w:rPr>
        <w:t>4.2 Categories of Data Subjects: __________________________________________</w:t>
      </w:r>
    </w:p>
    <w:p/>
    <w:p>
      <w:r>
        <w:rPr>
          <w:b/>
          <w:sz w:val="20"/>
        </w:rPr>
        <w:t>5. Obligations of the Processor</w:t>
      </w:r>
    </w:p>
    <w:p>
      <w:r>
        <w:rPr>
          <w:b w:val="0"/>
          <w:sz w:val="20"/>
        </w:rPr>
        <w:t>5.1 The Processor shall process Personal Data only on documented instructions from the Controller, including with regard to transfers of Personal Data to a third country or an international organisation, unless required to do so by Union or Member State law to which the Processor is subject; in such a case, the Processor shall inform the Controller of that legal requirement before processing, unless that law prohibits such information on important grounds of public interest.</w:t>
      </w:r>
    </w:p>
    <w:p>
      <w:r>
        <w:rPr>
          <w:b w:val="0"/>
          <w:sz w:val="20"/>
        </w:rPr>
        <w:t>5.2 The Processor shall ensure that persons authorised to process the Personal Data have committed themselves to confidentiality or are under an appropriate statutory obligation of confidentiality.</w:t>
      </w:r>
    </w:p>
    <w:p>
      <w:r>
        <w:rPr>
          <w:b w:val="0"/>
          <w:sz w:val="20"/>
        </w:rPr>
        <w:t>5.3 The Processor shall implement appropriate technical and organisational measures to ensure a level of security appropriate to the risk, including inter alia, as appropriate:</w:t>
      </w:r>
    </w:p>
    <w:p>
      <w:r>
        <w:rPr>
          <w:b w:val="0"/>
          <w:sz w:val="20"/>
        </w:rPr>
        <w:t xml:space="preserve">    (a) the pseudonymisation and encryption of Personal Data;</w:t>
      </w:r>
    </w:p>
    <w:p>
      <w:r>
        <w:rPr>
          <w:b w:val="0"/>
          <w:sz w:val="20"/>
        </w:rPr>
        <w:t xml:space="preserve">    (b) the ability to ensure the ongoing confidentiality, integrity, availability and resilience of processing systems and services;</w:t>
      </w:r>
    </w:p>
    <w:p>
      <w:r>
        <w:rPr>
          <w:b w:val="0"/>
          <w:sz w:val="20"/>
        </w:rPr>
        <w:t xml:space="preserve">    (c) the ability to restore the availability and access to Personal Data in a timely manner in the event of a physical or technical incident;</w:t>
      </w:r>
    </w:p>
    <w:p>
      <w:r>
        <w:rPr>
          <w:b w:val="0"/>
          <w:sz w:val="20"/>
        </w:rPr>
        <w:t xml:space="preserve">    (d) a process for regularly testing, assessing and evaluating the effectiveness of technical and organisational measures for ensuring the security of the processing.</w:t>
      </w:r>
    </w:p>
    <w:p>
      <w:r>
        <w:rPr>
          <w:b w:val="0"/>
          <w:sz w:val="20"/>
        </w:rPr>
        <w:t>5.4 The Processor shall, taking into account the nature of the processing, assist the Controller by appropriate technical and organisational measures, insofar as this is possible, for the fulfilment of the Controller’s obligation to respond to requests for exercising the data subject’s rights under the Data Protection Legislation.</w:t>
      </w:r>
    </w:p>
    <w:p>
      <w:r>
        <w:rPr>
          <w:b w:val="0"/>
          <w:sz w:val="20"/>
        </w:rPr>
        <w:t>5.5 The Processor shall assist the Controller in ensuring compliance with the obligations pursuant to Articles 32 to 36 of the UK GDPR taking into account the nature of processing and the information available to the Processor.</w:t>
      </w:r>
    </w:p>
    <w:p>
      <w:r>
        <w:rPr>
          <w:b w:val="0"/>
          <w:sz w:val="20"/>
        </w:rPr>
        <w:t>5.6 At the choice of the Controller, the Processor shall delete or return all the Personal Data to the Controller after the end of the provision of services relating to processing, and delete existing copies unless Union or Member State law requires storage of the Personal Data.</w:t>
      </w:r>
    </w:p>
    <w:p>
      <w:r>
        <w:rPr>
          <w:b w:val="0"/>
          <w:sz w:val="20"/>
        </w:rPr>
        <w:t>5.7 The Processor shall make available to the Controller all information necessary to demonstrate compliance with the obligations laid down in this Agreement and allow for and contribute to audits, including inspections, conducted by the Controller or another auditor mandated by the Controller.</w:t>
      </w:r>
    </w:p>
    <w:p/>
    <w:p>
      <w:r>
        <w:rPr>
          <w:b/>
          <w:sz w:val="20"/>
        </w:rPr>
        <w:t>6. Sub-processing</w:t>
      </w:r>
    </w:p>
    <w:p>
      <w:r>
        <w:rPr>
          <w:b w:val="0"/>
          <w:sz w:val="20"/>
        </w:rPr>
        <w:t>6.1 The Processor shall not engage another processor without prior specific or general written authorisation of the Controller.</w:t>
      </w:r>
    </w:p>
    <w:p>
      <w:r>
        <w:rPr>
          <w:b w:val="0"/>
          <w:sz w:val="20"/>
        </w:rPr>
        <w:t>6.2 In the case of general written authorisation, the Processor shall inform the Controller of any intended changes concerning the addition or replacement of other processors, thereby giving the Controller the opportunity to object to such changes.</w:t>
      </w:r>
    </w:p>
    <w:p>
      <w:r>
        <w:rPr>
          <w:b w:val="0"/>
          <w:sz w:val="20"/>
        </w:rPr>
        <w:t>6.3 Where the Processor engages another processor for carrying out specific processing activities on behalf of the Controller, the same data protection obligations as set out in this Agreement shall be imposed on that other processor by way of a contract or other legal act under UK law.</w:t>
      </w:r>
    </w:p>
    <w:p>
      <w:r>
        <w:rPr>
          <w:b w:val="0"/>
          <w:sz w:val="20"/>
        </w:rPr>
        <w:t>6.4 The Processor shall remain fully liable to the Controller for the performance of the other processor’s obligations.</w:t>
      </w:r>
    </w:p>
    <w:p/>
    <w:p>
      <w:r>
        <w:rPr>
          <w:b/>
          <w:sz w:val="20"/>
        </w:rPr>
        <w:t>7. International Transfers</w:t>
      </w:r>
    </w:p>
    <w:p>
      <w:r>
        <w:rPr>
          <w:b w:val="0"/>
          <w:sz w:val="20"/>
        </w:rPr>
        <w:t>7.1 Personal Data shall not be transferred to a third country or an international organisation without the Controller’s prior documented instructions and unless the conditions laid down in Chapter V of the UK GDPR are complied with by the Processor.</w:t>
      </w:r>
    </w:p>
    <w:p/>
    <w:p>
      <w:r>
        <w:rPr>
          <w:b/>
          <w:sz w:val="20"/>
        </w:rPr>
        <w:t>8. Data Breach Notification</w:t>
      </w:r>
    </w:p>
    <w:p>
      <w:r>
        <w:rPr>
          <w:b w:val="0"/>
          <w:sz w:val="20"/>
        </w:rPr>
        <w:t>8.1 Taking into account the nature of the processing, the Processor shall notify the Controller without undue delay after becoming aware of a personal data breach.</w:t>
      </w:r>
    </w:p>
    <w:p>
      <w:r>
        <w:rPr>
          <w:b w:val="0"/>
          <w:sz w:val="20"/>
        </w:rPr>
        <w:t>8.2 Such notification shall include, at a minimum:</w:t>
      </w:r>
    </w:p>
    <w:p>
      <w:r>
        <w:rPr>
          <w:b w:val="0"/>
          <w:sz w:val="20"/>
        </w:rPr>
        <w:t xml:space="preserve">    (a) a description of the nature of the personal data breach including, where possible, the categories and approximate number of data subjects concerned and the categories and approximate number of personal data records concerned;</w:t>
      </w:r>
    </w:p>
    <w:p>
      <w:r>
        <w:rPr>
          <w:b w:val="0"/>
          <w:sz w:val="20"/>
        </w:rPr>
        <w:t xml:space="preserve">    (b) the name and contact details of the data protection officer or other contact point where more information can be obtained;</w:t>
      </w:r>
    </w:p>
    <w:p>
      <w:r>
        <w:rPr>
          <w:b w:val="0"/>
          <w:sz w:val="20"/>
        </w:rPr>
        <w:t xml:space="preserve">    (c) a description of the likely consequences of the personal data breach;</w:t>
      </w:r>
    </w:p>
    <w:p>
      <w:r>
        <w:rPr>
          <w:b w:val="0"/>
          <w:sz w:val="20"/>
        </w:rPr>
        <w:t xml:space="preserve">    (d) a description of the measures taken or proposed to be taken by the Processor to address the personal data breach, including, where appropriate, measures to mitigate its possible adverse effects.</w:t>
      </w:r>
    </w:p>
    <w:p/>
    <w:p>
      <w:r>
        <w:rPr>
          <w:b/>
          <w:sz w:val="20"/>
        </w:rPr>
        <w:t>9. Liability and Indemnity</w:t>
      </w:r>
    </w:p>
    <w:p>
      <w:r>
        <w:rPr>
          <w:b w:val="0"/>
          <w:sz w:val="20"/>
        </w:rPr>
        <w:t>9.1 Each party’s liability under this Agreement shall be subject to the limitations and exclusions set out in the Principal Agreement, except where liability arises from wilful misconduct or gross negligence.</w:t>
      </w:r>
    </w:p>
    <w:p>
      <w:r>
        <w:rPr>
          <w:b w:val="0"/>
          <w:sz w:val="20"/>
        </w:rPr>
        <w:t>9.2 The Processor shall indemnify the Controller for any losses, damages, costs or expenses arising from any breach of this Agreement or the Data Protection Legislation by the Processor or its Sub-processors.</w:t>
      </w:r>
    </w:p>
    <w:p/>
    <w:p>
      <w:r>
        <w:rPr>
          <w:b/>
          <w:sz w:val="20"/>
        </w:rPr>
        <w:t>10. Termination</w:t>
      </w:r>
    </w:p>
    <w:p>
      <w:r>
        <w:rPr>
          <w:b w:val="0"/>
          <w:sz w:val="20"/>
        </w:rPr>
        <w:t>10.1 This Agreement shall terminate automatically on termination or expiry of the Principal Agreement.</w:t>
      </w:r>
    </w:p>
    <w:p>
      <w:r>
        <w:rPr>
          <w:b w:val="0"/>
          <w:sz w:val="20"/>
        </w:rPr>
        <w:t>10.2 Upon termination, the Processor shall, at the Controller’s choice, delete or return all Personal Data processed on behalf of the Controller and delete existing copies unless UK law requires storage of the Personal Data.</w:t>
      </w:r>
    </w:p>
    <w:p/>
    <w:p>
      <w:r>
        <w:rPr>
          <w:b/>
          <w:sz w:val="20"/>
        </w:rPr>
        <w:t>11. Governing Law and Jurisdiction</w:t>
      </w:r>
    </w:p>
    <w:p>
      <w:r>
        <w:rPr>
          <w:b w:val="0"/>
          <w:sz w:val="20"/>
        </w:rPr>
        <w:t>11.1 This Agreement shall be governed by and construed in accordance with the laws of England and Wales.</w:t>
      </w:r>
    </w:p>
    <w:p>
      <w:r>
        <w:rPr>
          <w:b w:val="0"/>
          <w:sz w:val="20"/>
        </w:rPr>
        <w:t>11.2 The parties irrevocably agree that the courts of England and Wales shall have exclusive jurisdiction to settle any dispute or claim arising out of or in connection with this Agreement.</w:t>
      </w:r>
    </w:p>
    <w:p/>
    <w:p/>
    <w:p>
      <w:r>
        <w:rPr>
          <w:b w:val="0"/>
          <w:sz w:val="20"/>
        </w:rPr>
        <w:t>Place of signature: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DATA CONTROLLER</w:t>
            </w:r>
          </w:p>
        </w:tc>
        <w:tc>
          <w:tcPr>
            <w:tcW w:type="dxa" w:w="4986"/>
            <w:tcBorders>
              <w:top w:val="nil"/>
              <w:left w:val="nil"/>
              <w:bottom w:val="nil"/>
              <w:right w:val="nil"/>
              <w:insideH w:val="nil"/>
              <w:insideV w:val="nil"/>
            </w:tcBorders>
          </w:tcPr>
          <w:p>
            <w:pPr>
              <w:jc w:val="center"/>
            </w:pPr>
            <w:r>
              <w:t>DATA PROCESSOR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https://docstemplates-uk.com/data-processing-agreement/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data-processing-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