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SERVICE LEVEL AGREEMENT (SLA)</w:t>
      </w:r>
    </w:p>
    <w:p/>
    <w:p>
      <w:r>
        <w:rPr>
          <w:b/>
          <w:sz w:val="20"/>
        </w:rPr>
        <w:t>This Service Level Agreement ("Agreement") is made between:</w:t>
      </w:r>
    </w:p>
    <w:p>
      <w:r>
        <w:rPr>
          <w:b w:val="0"/>
          <w:sz w:val="20"/>
        </w:rPr>
        <w:t>Provider: ____________________________________________________________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p>
      <w:r>
        <w:rPr>
          <w:b w:val="0"/>
          <w:sz w:val="20"/>
        </w:rPr>
        <w:t>Client: ______________________________________________________________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p>
      <w:r>
        <w:rPr>
          <w:b/>
          <w:sz w:val="22"/>
        </w:rPr>
        <w:t>1. Introduction</w:t>
      </w:r>
    </w:p>
    <w:p>
      <w:r>
        <w:rPr>
          <w:b w:val="0"/>
          <w:sz w:val="20"/>
        </w:rPr>
        <w:t>This Agreement sets forth the terms and conditions under which the Provider agrees to deliver specified services to the Client. This Agreement is legally binding and enforceable under the laws of England and Wales.</w:t>
      </w:r>
    </w:p>
    <w:p/>
    <w:p>
      <w:r>
        <w:rPr>
          <w:b/>
          <w:sz w:val="22"/>
        </w:rPr>
        <w:t>2. Definitions</w:t>
      </w:r>
    </w:p>
    <w:p>
      <w:r>
        <w:rPr>
          <w:b w:val="0"/>
          <w:sz w:val="20"/>
        </w:rPr>
        <w:t>2.1 "Services" means the services to be provided by the Provider as described in this Agreement.</w:t>
      </w:r>
    </w:p>
    <w:p>
      <w:r>
        <w:rPr>
          <w:b w:val="0"/>
          <w:sz w:val="20"/>
        </w:rPr>
        <w:t>2.2 "Business Hours" means 09:00 to 17:00, Monday to Friday, excluding UK public holidays.</w:t>
      </w:r>
    </w:p>
    <w:p>
      <w:r>
        <w:rPr>
          <w:b w:val="0"/>
          <w:sz w:val="20"/>
        </w:rPr>
        <w:t>2.3 "Response Time" means the time elapsed between the Client’s submission of a service request and the Provider’s initial response.</w:t>
      </w:r>
    </w:p>
    <w:p>
      <w:r>
        <w:rPr>
          <w:b w:val="0"/>
          <w:sz w:val="20"/>
        </w:rPr>
        <w:t>2.4 "Resolution Time" means the time elapsed between the Client’s submission of a service request and the Provider’s resolution of the issue.</w:t>
      </w:r>
    </w:p>
    <w:p/>
    <w:p>
      <w:r>
        <w:rPr>
          <w:b/>
          <w:sz w:val="22"/>
        </w:rPr>
        <w:t>3. Scope of Services</w:t>
      </w:r>
    </w:p>
    <w:p>
      <w:r>
        <w:rPr>
          <w:b w:val="0"/>
          <w:sz w:val="20"/>
        </w:rPr>
        <w:t>3.1 The Provider shall deliver the following services:</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r>
        <w:rPr>
          <w:b w:val="0"/>
          <w:sz w:val="20"/>
        </w:rPr>
        <w:t>3.2 The services shall be performed in accordance with industry standards and in compliance with all applicable laws and regulations.</w:t>
      </w:r>
    </w:p>
    <w:p/>
    <w:p>
      <w:r>
        <w:rPr>
          <w:b/>
          <w:sz w:val="22"/>
        </w:rPr>
        <w:t>4. Service Performance Standards</w:t>
      </w:r>
    </w:p>
    <w:p>
      <w:r>
        <w:rPr>
          <w:b w:val="0"/>
          <w:sz w:val="20"/>
        </w:rPr>
        <w:t>4.1 Availability: The Provider guarantees service availability of at least 99.5% during Business Hours.</w:t>
      </w:r>
    </w:p>
    <w:p>
      <w:r>
        <w:rPr>
          <w:b w:val="0"/>
          <w:sz w:val="20"/>
        </w:rPr>
        <w:t>4.2 Response Time: The Provider shall respond to support requests within the following timeframes:</w:t>
      </w:r>
    </w:p>
    <w:p>
      <w:r>
        <w:rPr>
          <w:b w:val="0"/>
          <w:sz w:val="20"/>
        </w:rPr>
        <w:t>- Critical issues: within 1 hour.</w:t>
      </w:r>
    </w:p>
    <w:p>
      <w:r>
        <w:rPr>
          <w:b w:val="0"/>
          <w:sz w:val="20"/>
        </w:rPr>
        <w:t>- High priority issues: within 4 hours.</w:t>
      </w:r>
    </w:p>
    <w:p>
      <w:r>
        <w:rPr>
          <w:b w:val="0"/>
          <w:sz w:val="20"/>
        </w:rPr>
        <w:t>- Medium priority issues: within 1 business day.</w:t>
      </w:r>
    </w:p>
    <w:p>
      <w:r>
        <w:rPr>
          <w:b w:val="0"/>
          <w:sz w:val="20"/>
        </w:rPr>
        <w:t>- Low priority issues: within 2 business days.</w:t>
      </w:r>
    </w:p>
    <w:p>
      <w:r>
        <w:rPr>
          <w:b w:val="0"/>
          <w:sz w:val="20"/>
        </w:rPr>
        <w:t>4.3 Resolution Time: The Provider shall use commercially reasonable efforts to resolve issues within agreed timeframes, depending on issue severity.</w:t>
      </w:r>
    </w:p>
    <w:p/>
    <w:p>
      <w:r>
        <w:rPr>
          <w:b/>
          <w:sz w:val="22"/>
        </w:rPr>
        <w:t>5. Service Monitoring and Reporting</w:t>
      </w:r>
    </w:p>
    <w:p>
      <w:r>
        <w:rPr>
          <w:b w:val="0"/>
          <w:sz w:val="20"/>
        </w:rPr>
        <w:t>5.1 The Provider shall monitor service performance continuously and provide monthly reports to the Client including:</w:t>
      </w:r>
    </w:p>
    <w:p>
      <w:r>
        <w:rPr>
          <w:b w:val="0"/>
          <w:sz w:val="20"/>
        </w:rPr>
        <w:t>- Service availability statistics.</w:t>
      </w:r>
    </w:p>
    <w:p>
      <w:r>
        <w:rPr>
          <w:b w:val="0"/>
          <w:sz w:val="20"/>
        </w:rPr>
        <w:t>- Summary of incidents and resolutions.</w:t>
      </w:r>
    </w:p>
    <w:p>
      <w:r>
        <w:rPr>
          <w:b w:val="0"/>
          <w:sz w:val="20"/>
        </w:rPr>
        <w:t>- Planned maintenance windows.</w:t>
      </w:r>
    </w:p>
    <w:p/>
    <w:p>
      <w:r>
        <w:rPr>
          <w:b/>
          <w:sz w:val="22"/>
        </w:rPr>
        <w:t>6. Maintenance and Scheduled Downtime</w:t>
      </w:r>
    </w:p>
    <w:p>
      <w:r>
        <w:rPr>
          <w:b w:val="0"/>
          <w:sz w:val="20"/>
        </w:rPr>
        <w:t>6.1 The Provider shall notify the Client at least 5 business days in advance of any scheduled maintenance that may impact service availability.</w:t>
      </w:r>
    </w:p>
    <w:p>
      <w:r>
        <w:rPr>
          <w:b w:val="0"/>
          <w:sz w:val="20"/>
        </w:rPr>
        <w:t>6.2 Scheduled maintenance shall be conducted, where possible, outside Business Hours to minimize disruption.</w:t>
      </w:r>
    </w:p>
    <w:p/>
    <w:p>
      <w:r>
        <w:rPr>
          <w:b/>
          <w:sz w:val="22"/>
        </w:rPr>
        <w:t>7. Client Obligations</w:t>
      </w:r>
    </w:p>
    <w:p>
      <w:r>
        <w:rPr>
          <w:b w:val="0"/>
          <w:sz w:val="20"/>
        </w:rPr>
        <w:t>7.1 The Client shall provide the Provider with all necessary information, access, and cooperation required for the performance of the Services.</w:t>
      </w:r>
    </w:p>
    <w:p>
      <w:r>
        <w:rPr>
          <w:b w:val="0"/>
          <w:sz w:val="20"/>
        </w:rPr>
        <w:t>7.2 The Client shall ensure the suitability and legality of any Client-supplied materials or data used in connection with the Services.</w:t>
      </w:r>
    </w:p>
    <w:p/>
    <w:p>
      <w:r>
        <w:rPr>
          <w:b/>
          <w:sz w:val="22"/>
        </w:rPr>
        <w:t>8. Incident Management</w:t>
      </w:r>
    </w:p>
    <w:p>
      <w:r>
        <w:rPr>
          <w:b w:val="0"/>
          <w:sz w:val="20"/>
        </w:rPr>
        <w:t>8.1 The Client shall report incidents through the agreed communication channels.</w:t>
      </w:r>
    </w:p>
    <w:p>
      <w:r>
        <w:rPr>
          <w:b w:val="0"/>
          <w:sz w:val="20"/>
        </w:rPr>
        <w:t>8.2 The Provider shall classify reported incidents according to severity and prioritize resolution accordingly.</w:t>
      </w:r>
    </w:p>
    <w:p>
      <w:r>
        <w:rPr>
          <w:b w:val="0"/>
          <w:sz w:val="20"/>
        </w:rPr>
        <w:t>8.3 Both parties shall cooperate to resolve incidents promptly and effectively.</w:t>
      </w:r>
    </w:p>
    <w:p/>
    <w:p>
      <w:r>
        <w:rPr>
          <w:b/>
          <w:sz w:val="22"/>
        </w:rPr>
        <w:t>9. Service Credits</w:t>
      </w:r>
    </w:p>
    <w:p>
      <w:r>
        <w:rPr>
          <w:b w:val="0"/>
          <w:sz w:val="20"/>
        </w:rPr>
        <w:t>9.1 If the Provider fails to meet the service availability commitments as specified in Section 4.1, the Client shall be entitled to service credits calculated as follows:</w:t>
      </w:r>
    </w:p>
    <w:p>
      <w:r>
        <w:rPr>
          <w:b w:val="0"/>
          <w:sz w:val="20"/>
        </w:rPr>
        <w:t>- For each 0.1% below the agreed availability, a credit of 5% of the monthly service fee shall be applied, up to a maximum of 25%.</w:t>
      </w:r>
    </w:p>
    <w:p>
      <w:r>
        <w:rPr>
          <w:b w:val="0"/>
          <w:sz w:val="20"/>
        </w:rPr>
        <w:t>9.2 Service credits shall be the Client’s sole and exclusive remedy for any failure by the Provider to meet service levels.</w:t>
      </w:r>
    </w:p>
    <w:p/>
    <w:p>
      <w:r>
        <w:rPr>
          <w:b/>
          <w:sz w:val="22"/>
        </w:rPr>
        <w:t>10. Confidentiality</w:t>
      </w:r>
    </w:p>
    <w:p>
      <w:r>
        <w:rPr>
          <w:b w:val="0"/>
          <w:sz w:val="20"/>
        </w:rPr>
        <w:t>10.1 Each party shall maintain the confidentiality of all confidential information received from the other party and shall not disclose it to any third party without prior written consent.</w:t>
      </w:r>
    </w:p>
    <w:p>
      <w:r>
        <w:rPr>
          <w:b w:val="0"/>
          <w:sz w:val="20"/>
        </w:rPr>
        <w:t>10.2 This obligation shall survive the termination or expiry of this Agreement.</w:t>
      </w:r>
    </w:p>
    <w:p/>
    <w:p>
      <w:r>
        <w:rPr>
          <w:b/>
          <w:sz w:val="22"/>
        </w:rPr>
        <w:t>11. Data Protection and Compliance</w:t>
      </w:r>
    </w:p>
    <w:p>
      <w:r>
        <w:rPr>
          <w:b w:val="0"/>
          <w:sz w:val="20"/>
        </w:rPr>
        <w:t>11.1 The parties shall comply with all applicable data protection laws, including the UK GDPR and the Data Protection Act 2018.</w:t>
      </w:r>
    </w:p>
    <w:p>
      <w:r>
        <w:rPr>
          <w:b w:val="0"/>
          <w:sz w:val="20"/>
        </w:rPr>
        <w:t>11.2 The Provider shall implement appropriate technical and organizational measures to protect Client data against unauthorized or unlawful processing and accidental loss, destruction or damage.</w:t>
      </w:r>
    </w:p>
    <w:p/>
    <w:p>
      <w:r>
        <w:rPr>
          <w:b/>
          <w:sz w:val="22"/>
        </w:rPr>
        <w:t>12. Intellectual Property</w:t>
      </w:r>
    </w:p>
    <w:p>
      <w:r>
        <w:rPr>
          <w:b w:val="0"/>
          <w:sz w:val="20"/>
        </w:rPr>
        <w:t>12.1 All pre-existing intellectual property rights of each party shall remain the sole property of that party.</w:t>
      </w:r>
    </w:p>
    <w:p>
      <w:r>
        <w:rPr>
          <w:b w:val="0"/>
          <w:sz w:val="20"/>
        </w:rPr>
        <w:t>12.2 Any intellectual property developed during the provision of the Services shall be owned as agreed in separate documentation or as otherwise agreed in writing.</w:t>
      </w:r>
    </w:p>
    <w:p/>
    <w:p>
      <w:r>
        <w:rPr>
          <w:b/>
          <w:sz w:val="22"/>
        </w:rPr>
        <w:t>13. Term and Termination</w:t>
      </w:r>
    </w:p>
    <w:p>
      <w:r>
        <w:rPr>
          <w:b w:val="0"/>
          <w:sz w:val="20"/>
        </w:rPr>
        <w:t>13.1 This Agreement shall commence on the date of signature by both parties and shall continue for the term specified below:</w:t>
      </w:r>
    </w:p>
    <w:p>
      <w:r>
        <w:rPr>
          <w:b w:val="0"/>
          <w:sz w:val="20"/>
        </w:rPr>
        <w:t>______________________________________________________________</w:t>
      </w:r>
    </w:p>
    <w:p>
      <w:r>
        <w:rPr>
          <w:b w:val="0"/>
          <w:sz w:val="20"/>
        </w:rPr>
        <w:t>13.2 Either party may terminate this Agreement by providing written notice if the other party breaches any material term and fails to remedy it within 30 days of notice.</w:t>
      </w:r>
    </w:p>
    <w:p>
      <w:r>
        <w:rPr>
          <w:b w:val="0"/>
          <w:sz w:val="20"/>
        </w:rPr>
        <w:t>13.3 Termination shall be without prejudice to any rights or liabilities accrued prior to termination.</w:t>
      </w:r>
    </w:p>
    <w:p/>
    <w:p>
      <w:r>
        <w:rPr>
          <w:b/>
          <w:sz w:val="22"/>
        </w:rPr>
        <w:t>14. Liability and Indemnity</w:t>
      </w:r>
    </w:p>
    <w:p>
      <w:r>
        <w:rPr>
          <w:b w:val="0"/>
          <w:sz w:val="20"/>
        </w:rPr>
        <w:t>14.1 Neither party shall be liable for any indirect, incidental, consequential, or punitive damages arising out of or related to this Agreement.</w:t>
      </w:r>
    </w:p>
    <w:p>
      <w:r>
        <w:rPr>
          <w:b w:val="0"/>
          <w:sz w:val="20"/>
        </w:rPr>
        <w:t>14.2 The Provider’s total liability under or in connection with this Agreement shall not exceed the total fees paid by the Client for the services during the 12 months prior to the claim.</w:t>
      </w:r>
    </w:p>
    <w:p>
      <w:r>
        <w:rPr>
          <w:b w:val="0"/>
          <w:sz w:val="20"/>
        </w:rPr>
        <w:t>14.3 Each party shall indemnify the other against any third-party claims arising from breach of this Agreement or negligence.</w:t>
      </w:r>
    </w:p>
    <w:p/>
    <w:p>
      <w:r>
        <w:rPr>
          <w:b/>
          <w:sz w:val="22"/>
        </w:rPr>
        <w:t>15. Force Majeure</w:t>
      </w:r>
    </w:p>
    <w:p>
      <w:r>
        <w:rPr>
          <w:b w:val="0"/>
          <w:sz w:val="20"/>
        </w:rPr>
        <w:t>15.1 Neither party shall be liable for delays or failure to perform caused by events beyond reasonable control, including but not limited to acts of God, war, terrorism, strikes, or governmental actions.</w:t>
      </w:r>
    </w:p>
    <w:p>
      <w:r>
        <w:rPr>
          <w:b w:val="0"/>
          <w:sz w:val="20"/>
        </w:rPr>
        <w:t>15.2 The affected party shall notify the other promptly and use all reasonable efforts to resume performance.</w:t>
      </w:r>
    </w:p>
    <w:p/>
    <w:p>
      <w:r>
        <w:rPr>
          <w:b/>
          <w:sz w:val="22"/>
        </w:rPr>
        <w:t>16. Dispute Resolution</w:t>
      </w:r>
    </w:p>
    <w:p>
      <w:r>
        <w:rPr>
          <w:b w:val="0"/>
          <w:sz w:val="20"/>
        </w:rPr>
        <w:t>16.1 The parties shall attempt to resolve any dispute arising under this Agreement amicably through good faith negotiations.</w:t>
      </w:r>
    </w:p>
    <w:p>
      <w:r>
        <w:rPr>
          <w:b w:val="0"/>
          <w:sz w:val="20"/>
        </w:rPr>
        <w:t>16.2 If unresolved within 30 days, the dispute shall be referred to mediation in accordance with the Centre for Effective Dispute Resolution (CEDR) rules.</w:t>
      </w:r>
    </w:p>
    <w:p>
      <w:r>
        <w:rPr>
          <w:b w:val="0"/>
          <w:sz w:val="20"/>
        </w:rPr>
        <w:t>16.3 Failing resolution by mediation, disputes shall be subject to the exclusive jurisdiction of the courts of England and Wales.</w:t>
      </w:r>
    </w:p>
    <w:p/>
    <w:p>
      <w:r>
        <w:rPr>
          <w:b/>
          <w:sz w:val="22"/>
        </w:rPr>
        <w:t>17. Entire Agreement</w:t>
      </w:r>
    </w:p>
    <w:p>
      <w:r>
        <w:rPr>
          <w:b w:val="0"/>
          <w:sz w:val="20"/>
        </w:rPr>
        <w:t>This Agreement constitutes the entire agreement between the parties relating to its subject matter and supersedes all prior agreements or understandings, whether written or oral.</w:t>
      </w:r>
    </w:p>
    <w:p/>
    <w:p>
      <w:r>
        <w:rPr>
          <w:b/>
          <w:sz w:val="22"/>
        </w:rPr>
        <w:t>18. Amendments</w:t>
      </w:r>
    </w:p>
    <w:p>
      <w:r>
        <w:rPr>
          <w:b w:val="0"/>
          <w:sz w:val="20"/>
        </w:rPr>
        <w:t>Any amendment or variation of this Agreement shall be in writing and signed by duly authorised representatives of both parties.</w:t>
      </w:r>
    </w:p>
    <w:p/>
    <w:p>
      <w:r>
        <w:rPr>
          <w:b/>
          <w:sz w:val="22"/>
        </w:rPr>
        <w:t>19. Notices</w:t>
      </w:r>
    </w:p>
    <w:p>
      <w:r>
        <w:rPr>
          <w:b w:val="0"/>
          <w:sz w:val="20"/>
        </w:rPr>
        <w:t>All notices under this Agreement shall be in writing and delivered by hand, sent by pre-paid first-class post, or email to the addresses specified herein or as otherwise notified.</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https://docstemplates-uk.com/service-level-agreement/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ervice-level-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